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78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1776"/>
        <w:gridCol w:w="6904"/>
        <w:gridCol w:w="1940"/>
      </w:tblGrid>
      <w:tr w:rsidR="007B0D16" w14:paraId="1EFF73DD" w14:textId="77777777">
        <w:trPr>
          <w:trHeight w:val="350"/>
        </w:trPr>
        <w:tc>
          <w:tcPr>
            <w:tcW w:w="1792" w:type="dxa"/>
          </w:tcPr>
          <w:p w14:paraId="1FAB9F36" w14:textId="77777777" w:rsidR="00CC5647" w:rsidRDefault="00CC5647">
            <w:pPr>
              <w:jc w:val="center"/>
              <w:rPr>
                <w:sz w:val="16"/>
              </w:rPr>
            </w:pPr>
          </w:p>
        </w:tc>
        <w:tc>
          <w:tcPr>
            <w:tcW w:w="6948" w:type="dxa"/>
            <w:vAlign w:val="center"/>
          </w:tcPr>
          <w:p w14:paraId="1607B043" w14:textId="77777777" w:rsidR="00CC5647" w:rsidRDefault="00CC5647" w:rsidP="002A06D9">
            <w:pPr>
              <w:pStyle w:val="Heading9"/>
              <w:rPr>
                <w:i/>
                <w:iCs/>
                <w:sz w:val="20"/>
              </w:rPr>
            </w:pPr>
          </w:p>
        </w:tc>
        <w:tc>
          <w:tcPr>
            <w:tcW w:w="1880" w:type="dxa"/>
          </w:tcPr>
          <w:p w14:paraId="4001C56B" w14:textId="77777777" w:rsidR="00CC5647" w:rsidRDefault="00CC5647">
            <w:pPr>
              <w:jc w:val="center"/>
              <w:rPr>
                <w:sz w:val="16"/>
              </w:rPr>
            </w:pPr>
          </w:p>
        </w:tc>
      </w:tr>
      <w:tr w:rsidR="007B0D16" w14:paraId="2571AF06" w14:textId="77777777">
        <w:trPr>
          <w:trHeight w:val="710"/>
        </w:trPr>
        <w:tc>
          <w:tcPr>
            <w:tcW w:w="1792" w:type="dxa"/>
            <w:vAlign w:val="center"/>
          </w:tcPr>
          <w:p w14:paraId="490C9E88" w14:textId="77777777" w:rsidR="00CC5647" w:rsidRDefault="00F65095">
            <w:pPr>
              <w:jc w:val="center"/>
              <w:rPr>
                <w:sz w:val="16"/>
              </w:rPr>
            </w:pPr>
            <w:r>
              <w:rPr>
                <w:noProof/>
                <w:sz w:val="16"/>
              </w:rPr>
              <w:drawing>
                <wp:inline distT="0" distB="0" distL="0" distR="0" wp14:anchorId="3772BDDC" wp14:editId="47EA61A9">
                  <wp:extent cx="589915" cy="569595"/>
                  <wp:effectExtent l="19050" t="0" r="635" b="0"/>
                  <wp:docPr id="1" name="Picture 1" descr="vulc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can_color"/>
                          <pic:cNvPicPr>
                            <a:picLocks noChangeAspect="1" noChangeArrowheads="1"/>
                          </pic:cNvPicPr>
                        </pic:nvPicPr>
                        <pic:blipFill>
                          <a:blip r:embed="rId7" cstate="print"/>
                          <a:srcRect/>
                          <a:stretch>
                            <a:fillRect/>
                          </a:stretch>
                        </pic:blipFill>
                        <pic:spPr bwMode="auto">
                          <a:xfrm>
                            <a:off x="0" y="0"/>
                            <a:ext cx="589915" cy="569595"/>
                          </a:xfrm>
                          <a:prstGeom prst="rect">
                            <a:avLst/>
                          </a:prstGeom>
                          <a:noFill/>
                          <a:ln w="9525">
                            <a:noFill/>
                            <a:miter lim="800000"/>
                            <a:headEnd/>
                            <a:tailEnd/>
                          </a:ln>
                        </pic:spPr>
                      </pic:pic>
                    </a:graphicData>
                  </a:graphic>
                </wp:inline>
              </w:drawing>
            </w:r>
          </w:p>
        </w:tc>
        <w:tc>
          <w:tcPr>
            <w:tcW w:w="6948" w:type="dxa"/>
            <w:vAlign w:val="center"/>
          </w:tcPr>
          <w:p w14:paraId="042A988F" w14:textId="48FAB0CE" w:rsidR="00405E85" w:rsidRPr="00405E85" w:rsidRDefault="00CC5647" w:rsidP="00405E85">
            <w:pPr>
              <w:pStyle w:val="Heading8"/>
              <w:rPr>
                <w:rFonts w:ascii="Verdana" w:hAnsi="Verdana"/>
                <w:color w:val="9F001E"/>
                <w:sz w:val="36"/>
                <w:szCs w:val="36"/>
                <w:u w:val="none"/>
                <w14:shadow w14:blurRad="50800" w14:dist="38100" w14:dir="2700000" w14:sx="100000" w14:sy="100000" w14:kx="0" w14:ky="0" w14:algn="tl">
                  <w14:srgbClr w14:val="000000">
                    <w14:alpha w14:val="60000"/>
                  </w14:srgbClr>
                </w14:shadow>
              </w:rPr>
            </w:pPr>
            <w:r w:rsidRPr="003D3CE9">
              <w:rPr>
                <w:rFonts w:ascii="Verdana" w:hAnsi="Verdana"/>
                <w:color w:val="9F001E"/>
                <w:sz w:val="36"/>
                <w:szCs w:val="36"/>
                <w:u w:val="none"/>
                <w14:shadow w14:blurRad="50800" w14:dist="38100" w14:dir="2700000" w14:sx="100000" w14:sy="100000" w14:kx="0" w14:ky="0" w14:algn="tl">
                  <w14:srgbClr w14:val="000000">
                    <w14:alpha w14:val="60000"/>
                  </w14:srgbClr>
                </w14:shadow>
              </w:rPr>
              <w:t>International Association of</w:t>
            </w:r>
            <w:r w:rsidRPr="003D3CE9">
              <w:rPr>
                <w:rFonts w:ascii="Verdana" w:hAnsi="Verdana"/>
                <w:color w:val="9F001E"/>
                <w:sz w:val="36"/>
                <w:szCs w:val="36"/>
                <w:u w:val="none"/>
                <w14:shadow w14:blurRad="50800" w14:dist="38100" w14:dir="2700000" w14:sx="100000" w14:sy="100000" w14:kx="0" w14:ky="0" w14:algn="tl">
                  <w14:srgbClr w14:val="000000">
                    <w14:alpha w14:val="60000"/>
                  </w14:srgbClr>
                </w14:shadow>
              </w:rPr>
              <w:br/>
              <w:t> Black Professional Fire Fighters</w:t>
            </w:r>
          </w:p>
        </w:tc>
        <w:tc>
          <w:tcPr>
            <w:tcW w:w="1880" w:type="dxa"/>
          </w:tcPr>
          <w:p w14:paraId="712B4E8F" w14:textId="15A7B9CD" w:rsidR="00CC5647" w:rsidRDefault="007B0D16">
            <w:pPr>
              <w:jc w:val="center"/>
              <w:rPr>
                <w:sz w:val="16"/>
              </w:rPr>
            </w:pPr>
            <w:r>
              <w:rPr>
                <w:noProof/>
                <w:sz w:val="16"/>
              </w:rPr>
              <w:drawing>
                <wp:inline distT="0" distB="0" distL="0" distR="0" wp14:anchorId="5E8F97BB" wp14:editId="0D166580">
                  <wp:extent cx="1076325" cy="7092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yot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030" cy="759184"/>
                          </a:xfrm>
                          <a:prstGeom prst="rect">
                            <a:avLst/>
                          </a:prstGeom>
                        </pic:spPr>
                      </pic:pic>
                    </a:graphicData>
                  </a:graphic>
                </wp:inline>
              </w:drawing>
            </w:r>
          </w:p>
        </w:tc>
      </w:tr>
      <w:tr w:rsidR="007B0D16" w14:paraId="26207151" w14:textId="77777777" w:rsidTr="00D846AD">
        <w:trPr>
          <w:trHeight w:val="603"/>
        </w:trPr>
        <w:tc>
          <w:tcPr>
            <w:tcW w:w="1792" w:type="dxa"/>
          </w:tcPr>
          <w:p w14:paraId="15544263" w14:textId="3A021AD4" w:rsidR="00CC5647" w:rsidRDefault="00CC5647">
            <w:pPr>
              <w:jc w:val="center"/>
              <w:rPr>
                <w:sz w:val="16"/>
              </w:rPr>
            </w:pPr>
          </w:p>
        </w:tc>
        <w:tc>
          <w:tcPr>
            <w:tcW w:w="6948" w:type="dxa"/>
            <w:vAlign w:val="center"/>
          </w:tcPr>
          <w:p w14:paraId="3EFF9913" w14:textId="494C52CF" w:rsidR="00CC5647" w:rsidRDefault="00CC5647" w:rsidP="00405E85">
            <w:pPr>
              <w:rPr>
                <w:rFonts w:ascii="Arial" w:hAnsi="Arial" w:cs="Arial"/>
                <w:sz w:val="16"/>
              </w:rPr>
            </w:pPr>
          </w:p>
          <w:p w14:paraId="6EA035AE" w14:textId="77777777" w:rsidR="00CC5647" w:rsidRDefault="00CC5647" w:rsidP="00D67E1D">
            <w:pPr>
              <w:jc w:val="center"/>
              <w:rPr>
                <w:rFonts w:ascii="Arial" w:hAnsi="Arial" w:cs="Arial"/>
                <w:sz w:val="20"/>
              </w:rPr>
            </w:pPr>
          </w:p>
        </w:tc>
        <w:tc>
          <w:tcPr>
            <w:tcW w:w="1880" w:type="dxa"/>
          </w:tcPr>
          <w:p w14:paraId="731C777A" w14:textId="16B672AC" w:rsidR="00CC5647" w:rsidRDefault="00CC5647" w:rsidP="00405E85">
            <w:pPr>
              <w:jc w:val="center"/>
              <w:rPr>
                <w:sz w:val="16"/>
              </w:rPr>
            </w:pPr>
            <w:bookmarkStart w:id="0" w:name="_GoBack"/>
            <w:bookmarkEnd w:id="0"/>
          </w:p>
        </w:tc>
      </w:tr>
    </w:tbl>
    <w:p w14:paraId="45A7FCC7" w14:textId="77777777" w:rsidR="00CC5647" w:rsidRDefault="00CC5647">
      <w:pPr>
        <w:jc w:val="center"/>
        <w:rPr>
          <w:rFonts w:ascii="Arial" w:hAnsi="Arial" w:cs="Arial"/>
          <w:sz w:val="16"/>
        </w:rPr>
      </w:pPr>
    </w:p>
    <w:p w14:paraId="58993BA7" w14:textId="77777777" w:rsidR="00CC5647" w:rsidRDefault="00CC5647">
      <w:pPr>
        <w:jc w:val="center"/>
        <w:rPr>
          <w:rFonts w:ascii="Arial" w:hAnsi="Arial" w:cs="Arial"/>
          <w:sz w:val="20"/>
        </w:rPr>
      </w:pPr>
    </w:p>
    <w:p w14:paraId="64678FAF" w14:textId="08FEC097" w:rsidR="00D6248C" w:rsidRPr="00A75011" w:rsidRDefault="00D6248C" w:rsidP="00D6248C">
      <w:pPr>
        <w:pStyle w:val="NormalWeb"/>
        <w:shd w:val="clear" w:color="auto" w:fill="FFFFFF"/>
        <w:spacing w:before="0" w:beforeAutospacing="0" w:after="150" w:afterAutospacing="0"/>
        <w:ind w:left="2160"/>
        <w:rPr>
          <w:rFonts w:asciiTheme="minorHAnsi" w:hAnsiTheme="minorHAnsi" w:cstheme="minorHAnsi"/>
          <w:b/>
          <w:i/>
          <w:color w:val="333333"/>
          <w:sz w:val="28"/>
          <w:szCs w:val="28"/>
        </w:rPr>
      </w:pPr>
      <w:r w:rsidRPr="00A75011">
        <w:rPr>
          <w:rFonts w:asciiTheme="minorHAnsi" w:hAnsiTheme="minorHAnsi" w:cstheme="minorHAnsi"/>
          <w:b/>
          <w:i/>
          <w:color w:val="333333"/>
          <w:sz w:val="28"/>
          <w:szCs w:val="28"/>
        </w:rPr>
        <w:t>IABPFF &amp; Toyota EMT Scholarship Program</w:t>
      </w:r>
    </w:p>
    <w:p w14:paraId="51018961" w14:textId="77777777" w:rsidR="00D6248C" w:rsidRDefault="00D6248C" w:rsidP="00D6248C">
      <w:pPr>
        <w:pStyle w:val="NormalWeb"/>
        <w:shd w:val="clear" w:color="auto" w:fill="FFFFFF"/>
        <w:spacing w:before="0" w:beforeAutospacing="0" w:after="150" w:afterAutospacing="0"/>
        <w:rPr>
          <w:rFonts w:asciiTheme="minorHAnsi" w:hAnsiTheme="minorHAnsi" w:cstheme="minorHAnsi"/>
          <w:color w:val="333333"/>
          <w:sz w:val="22"/>
          <w:szCs w:val="22"/>
        </w:rPr>
      </w:pPr>
      <w:r w:rsidRPr="00C865FA">
        <w:rPr>
          <w:rFonts w:asciiTheme="minorHAnsi" w:hAnsiTheme="minorHAnsi" w:cstheme="minorHAnsi"/>
          <w:color w:val="333333"/>
          <w:sz w:val="22"/>
          <w:szCs w:val="22"/>
        </w:rPr>
        <w:t xml:space="preserve">The </w:t>
      </w:r>
      <w:r>
        <w:rPr>
          <w:rFonts w:asciiTheme="minorHAnsi" w:hAnsiTheme="minorHAnsi" w:cstheme="minorHAnsi"/>
          <w:color w:val="333333"/>
          <w:sz w:val="22"/>
          <w:szCs w:val="22"/>
        </w:rPr>
        <w:t xml:space="preserve">International Association of Black Professional Firefighters (IABPFF) along with Toyota would like to work </w:t>
      </w:r>
      <w:r w:rsidRPr="00C865FA">
        <w:rPr>
          <w:rFonts w:asciiTheme="minorHAnsi" w:hAnsiTheme="minorHAnsi" w:cstheme="minorHAnsi"/>
          <w:color w:val="333333"/>
          <w:sz w:val="22"/>
          <w:szCs w:val="22"/>
        </w:rPr>
        <w:t xml:space="preserve">to strengthen and build a better future for </w:t>
      </w:r>
      <w:r>
        <w:rPr>
          <w:rFonts w:asciiTheme="minorHAnsi" w:hAnsiTheme="minorHAnsi" w:cstheme="minorHAnsi"/>
          <w:color w:val="333333"/>
          <w:sz w:val="22"/>
          <w:szCs w:val="22"/>
        </w:rPr>
        <w:t xml:space="preserve">first responders. </w:t>
      </w:r>
      <w:r w:rsidRPr="00C865FA">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Throughout the country departments face many</w:t>
      </w:r>
      <w:r w:rsidRPr="00C865FA">
        <w:rPr>
          <w:rFonts w:asciiTheme="minorHAnsi" w:hAnsiTheme="minorHAnsi" w:cstheme="minorHAnsi"/>
          <w:color w:val="333333"/>
          <w:sz w:val="22"/>
          <w:szCs w:val="22"/>
        </w:rPr>
        <w:t xml:space="preserve"> </w:t>
      </w:r>
      <w:r>
        <w:rPr>
          <w:rFonts w:asciiTheme="minorHAnsi" w:hAnsiTheme="minorHAnsi" w:cstheme="minorHAnsi"/>
          <w:color w:val="333333"/>
          <w:sz w:val="22"/>
          <w:szCs w:val="22"/>
        </w:rPr>
        <w:t>obstacles</w:t>
      </w:r>
      <w:r w:rsidRPr="00C865FA">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with diversity and inclusion due to challenges with </w:t>
      </w:r>
      <w:r w:rsidRPr="00C865FA">
        <w:rPr>
          <w:rFonts w:asciiTheme="minorHAnsi" w:hAnsiTheme="minorHAnsi" w:cstheme="minorHAnsi"/>
          <w:color w:val="333333"/>
          <w:sz w:val="22"/>
          <w:szCs w:val="22"/>
        </w:rPr>
        <w:t>recruitment an</w:t>
      </w:r>
      <w:r>
        <w:rPr>
          <w:rFonts w:asciiTheme="minorHAnsi" w:hAnsiTheme="minorHAnsi" w:cstheme="minorHAnsi"/>
          <w:color w:val="333333"/>
          <w:sz w:val="22"/>
          <w:szCs w:val="22"/>
        </w:rPr>
        <w:t>d retention</w:t>
      </w:r>
      <w:r w:rsidRPr="00C865FA">
        <w:rPr>
          <w:rFonts w:asciiTheme="minorHAnsi" w:hAnsiTheme="minorHAnsi" w:cstheme="minorHAnsi"/>
          <w:color w:val="333333"/>
          <w:sz w:val="22"/>
          <w:szCs w:val="22"/>
        </w:rPr>
        <w:t xml:space="preserve">. In an effort to address this challenge, the </w:t>
      </w:r>
      <w:r>
        <w:rPr>
          <w:rFonts w:asciiTheme="minorHAnsi" w:hAnsiTheme="minorHAnsi" w:cstheme="minorHAnsi"/>
          <w:color w:val="333333"/>
          <w:sz w:val="22"/>
          <w:szCs w:val="22"/>
        </w:rPr>
        <w:t>IABPFF and Toyota are</w:t>
      </w:r>
      <w:r w:rsidRPr="00C865FA">
        <w:rPr>
          <w:rFonts w:asciiTheme="minorHAnsi" w:hAnsiTheme="minorHAnsi" w:cstheme="minorHAnsi"/>
          <w:color w:val="333333"/>
          <w:sz w:val="22"/>
          <w:szCs w:val="22"/>
        </w:rPr>
        <w:t xml:space="preserve"> offering </w:t>
      </w:r>
      <w:r>
        <w:rPr>
          <w:rFonts w:asciiTheme="minorHAnsi" w:hAnsiTheme="minorHAnsi" w:cstheme="minorHAnsi"/>
          <w:color w:val="333333"/>
          <w:sz w:val="22"/>
          <w:szCs w:val="22"/>
        </w:rPr>
        <w:t xml:space="preserve">EMT </w:t>
      </w:r>
      <w:r w:rsidRPr="00C865FA">
        <w:rPr>
          <w:rFonts w:asciiTheme="minorHAnsi" w:hAnsiTheme="minorHAnsi" w:cstheme="minorHAnsi"/>
          <w:color w:val="333333"/>
          <w:sz w:val="22"/>
          <w:szCs w:val="22"/>
        </w:rPr>
        <w:t>scholarship opportunities to in</w:t>
      </w:r>
      <w:r>
        <w:rPr>
          <w:rFonts w:asciiTheme="minorHAnsi" w:hAnsiTheme="minorHAnsi" w:cstheme="minorHAnsi"/>
          <w:color w:val="333333"/>
          <w:sz w:val="22"/>
          <w:szCs w:val="22"/>
        </w:rPr>
        <w:t xml:space="preserve">dividuals interested in obtaining their EMT with hopes of pursuing a career as a first responder. </w:t>
      </w:r>
    </w:p>
    <w:p w14:paraId="43002EF9" w14:textId="77777777" w:rsidR="00D6248C" w:rsidRDefault="00D6248C" w:rsidP="00D6248C">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six Regions of the IABPFF will be awarded two (2) EMT Scholarships valued at a $1000 each. Members of the IABPFF and immediate family members are not eligible for the scholarships. The Regional Directors are required to track the recipients progress and provide updates to the President and or designee for a minimum of two years in quarterly intervals. </w:t>
      </w:r>
    </w:p>
    <w:p w14:paraId="7916D880" w14:textId="300C186E" w:rsidR="00D6248C" w:rsidRDefault="00D6248C" w:rsidP="00D6248C"/>
    <w:p w14:paraId="5B120602" w14:textId="74001984" w:rsidR="00D6248C" w:rsidRDefault="00D6248C" w:rsidP="00D6248C"/>
    <w:p w14:paraId="42DFE134" w14:textId="21CF524C" w:rsidR="00D6248C" w:rsidRDefault="00D6248C" w:rsidP="00D6248C"/>
    <w:p w14:paraId="2994EF40" w14:textId="51AB2238" w:rsidR="00D6248C" w:rsidRDefault="00D6248C" w:rsidP="00D6248C"/>
    <w:p w14:paraId="7C7CA2BA" w14:textId="4D8D5558" w:rsidR="00D6248C" w:rsidRPr="00A75011" w:rsidRDefault="00D6248C" w:rsidP="00D6248C">
      <w:pPr>
        <w:rPr>
          <w:b/>
        </w:rPr>
      </w:pPr>
      <w:r w:rsidRPr="00A75011">
        <w:rPr>
          <w:b/>
        </w:rPr>
        <w:t>Scholarship Guidelines</w:t>
      </w:r>
    </w:p>
    <w:p w14:paraId="547BC011"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t>Applicant must submit a complete and accurate ap</w:t>
      </w:r>
      <w:r>
        <w:rPr>
          <w:rFonts w:cstheme="minorHAnsi"/>
          <w:color w:val="333333"/>
        </w:rPr>
        <w:t>plication along with a photo.</w:t>
      </w:r>
    </w:p>
    <w:p w14:paraId="2A8427D1"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t xml:space="preserve">Applicant must submit a letter of request, in </w:t>
      </w:r>
      <w:r>
        <w:rPr>
          <w:rFonts w:cstheme="minorHAnsi"/>
          <w:color w:val="333333"/>
        </w:rPr>
        <w:t>300</w:t>
      </w:r>
      <w:r w:rsidRPr="00D279DC">
        <w:rPr>
          <w:rFonts w:cstheme="minorHAnsi"/>
          <w:color w:val="333333"/>
        </w:rPr>
        <w:t xml:space="preserve"> words or less, his or her educational and employment goals, and how the scholarship would be of benefit.</w:t>
      </w:r>
    </w:p>
    <w:p w14:paraId="2AF83606"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Pr>
          <w:rFonts w:cstheme="minorHAnsi"/>
          <w:color w:val="333333"/>
        </w:rPr>
        <w:t>EMT</w:t>
      </w:r>
      <w:r w:rsidRPr="00D279DC">
        <w:rPr>
          <w:rFonts w:cstheme="minorHAnsi"/>
          <w:color w:val="333333"/>
        </w:rPr>
        <w:t xml:space="preserve"> scholarships are not awarded for course work already taken.</w:t>
      </w:r>
    </w:p>
    <w:p w14:paraId="0F3D4765" w14:textId="77777777" w:rsidR="00D6248C" w:rsidRPr="004859AE"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t xml:space="preserve">Scholarship payments are made directly to the educational institution. The institution must submit an invoice to </w:t>
      </w:r>
      <w:r>
        <w:rPr>
          <w:rFonts w:cstheme="minorHAnsi"/>
          <w:color w:val="333333"/>
        </w:rPr>
        <w:t>IABPFF</w:t>
      </w:r>
      <w:r w:rsidRPr="00D279DC">
        <w:rPr>
          <w:rFonts w:cstheme="minorHAnsi"/>
          <w:color w:val="333333"/>
        </w:rPr>
        <w:t xml:space="preserve"> for payment.</w:t>
      </w:r>
      <w:r>
        <w:rPr>
          <w:rFonts w:cstheme="minorHAnsi"/>
          <w:color w:val="333333"/>
        </w:rPr>
        <w:t xml:space="preserve"> </w:t>
      </w:r>
      <w:r w:rsidRPr="004859AE">
        <w:rPr>
          <w:rFonts w:cstheme="minorHAnsi"/>
          <w:color w:val="333333"/>
        </w:rPr>
        <w:t xml:space="preserve">17703 </w:t>
      </w:r>
      <w:proofErr w:type="spellStart"/>
      <w:r w:rsidRPr="004859AE">
        <w:rPr>
          <w:rFonts w:cstheme="minorHAnsi"/>
          <w:color w:val="333333"/>
        </w:rPr>
        <w:t>Grovewood</w:t>
      </w:r>
      <w:proofErr w:type="spellEnd"/>
      <w:r w:rsidRPr="004859AE">
        <w:rPr>
          <w:rFonts w:cstheme="minorHAnsi"/>
          <w:color w:val="333333"/>
        </w:rPr>
        <w:t xml:space="preserve"> Ave. Cleveland, Ohio 44119</w:t>
      </w:r>
    </w:p>
    <w:p w14:paraId="3CE89E8C"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t>Recipient must begin the educational program in the term for which the award is granted.</w:t>
      </w:r>
    </w:p>
    <w:p w14:paraId="431724D2"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t>Recipient will fully com</w:t>
      </w:r>
      <w:r>
        <w:rPr>
          <w:rFonts w:cstheme="minorHAnsi"/>
          <w:color w:val="333333"/>
        </w:rPr>
        <w:t>plete the EMT</w:t>
      </w:r>
      <w:r w:rsidRPr="00D279DC">
        <w:rPr>
          <w:rFonts w:cstheme="minorHAnsi"/>
          <w:color w:val="333333"/>
        </w:rPr>
        <w:t xml:space="preserve"> p</w:t>
      </w:r>
      <w:r>
        <w:rPr>
          <w:rFonts w:cstheme="minorHAnsi"/>
          <w:color w:val="333333"/>
        </w:rPr>
        <w:t xml:space="preserve">rogram. </w:t>
      </w:r>
      <w:r w:rsidRPr="00D279DC">
        <w:rPr>
          <w:rFonts w:cstheme="minorHAnsi"/>
          <w:color w:val="333333"/>
        </w:rPr>
        <w:t xml:space="preserve">Recipient who withdraws or discontinues the educational program prior to completion for reasons within his or her control (i.e., dropping the course, academic dismissal for absences, etc.) must immediately refund scholarship funds. No refund will be required for recipient who </w:t>
      </w:r>
      <w:r>
        <w:rPr>
          <w:rFonts w:cstheme="minorHAnsi"/>
          <w:color w:val="333333"/>
        </w:rPr>
        <w:t>is unable to continue in the EMT</w:t>
      </w:r>
      <w:r w:rsidRPr="00D279DC">
        <w:rPr>
          <w:rFonts w:cstheme="minorHAnsi"/>
          <w:color w:val="333333"/>
        </w:rPr>
        <w:t xml:space="preserve"> program for reasons beyond their control. Proof of reasons for program termination will be required.</w:t>
      </w:r>
    </w:p>
    <w:p w14:paraId="69EC5C76"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lastRenderedPageBreak/>
        <w:t>Recipient must maintain passing grades and remain in good standing throughout the course of study. Recipient may be asked to submit gra</w:t>
      </w:r>
      <w:r>
        <w:rPr>
          <w:rFonts w:cstheme="minorHAnsi"/>
          <w:color w:val="333333"/>
        </w:rPr>
        <w:t xml:space="preserve">des each term the scholarship covers to the Regional Directors. </w:t>
      </w:r>
    </w:p>
    <w:p w14:paraId="2BA40258"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Pr>
          <w:rFonts w:cstheme="minorHAnsi"/>
          <w:color w:val="333333"/>
        </w:rPr>
        <w:t>Recipient of EMT</w:t>
      </w:r>
      <w:r w:rsidRPr="00D279DC">
        <w:rPr>
          <w:rFonts w:cstheme="minorHAnsi"/>
          <w:color w:val="333333"/>
        </w:rPr>
        <w:t xml:space="preserve"> scholarships must seek certification by test</w:t>
      </w:r>
      <w:r>
        <w:rPr>
          <w:rFonts w:cstheme="minorHAnsi"/>
          <w:color w:val="333333"/>
        </w:rPr>
        <w:t>ing upon completion of their EMT</w:t>
      </w:r>
      <w:r w:rsidRPr="00D279DC">
        <w:rPr>
          <w:rFonts w:cstheme="minorHAnsi"/>
          <w:color w:val="333333"/>
        </w:rPr>
        <w:t xml:space="preserve"> program.</w:t>
      </w:r>
    </w:p>
    <w:p w14:paraId="4DFABDE3" w14:textId="77777777" w:rsidR="00D6248C"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t xml:space="preserve">Recipient must provide follow-up information and respond to </w:t>
      </w:r>
      <w:r>
        <w:rPr>
          <w:rFonts w:cstheme="minorHAnsi"/>
          <w:color w:val="333333"/>
        </w:rPr>
        <w:t>IABPFF</w:t>
      </w:r>
      <w:r w:rsidRPr="00D279DC">
        <w:rPr>
          <w:rFonts w:cstheme="minorHAnsi"/>
          <w:color w:val="333333"/>
        </w:rPr>
        <w:t xml:space="preserve"> </w:t>
      </w:r>
      <w:r>
        <w:rPr>
          <w:rFonts w:cstheme="minorHAnsi"/>
          <w:color w:val="333333"/>
        </w:rPr>
        <w:t xml:space="preserve">Regional Directors </w:t>
      </w:r>
      <w:r w:rsidRPr="00D279DC">
        <w:rPr>
          <w:rFonts w:cstheme="minorHAnsi"/>
          <w:color w:val="333333"/>
        </w:rPr>
        <w:t>requests pertainin</w:t>
      </w:r>
      <w:r>
        <w:rPr>
          <w:rFonts w:cstheme="minorHAnsi"/>
          <w:color w:val="333333"/>
        </w:rPr>
        <w:t>g to their education and career.</w:t>
      </w:r>
    </w:p>
    <w:p w14:paraId="27539817" w14:textId="77777777" w:rsidR="00D6248C" w:rsidRDefault="00D6248C" w:rsidP="00D6248C">
      <w:pPr>
        <w:numPr>
          <w:ilvl w:val="1"/>
          <w:numId w:val="12"/>
        </w:numPr>
        <w:shd w:val="clear" w:color="auto" w:fill="FFFFFF"/>
        <w:spacing w:before="100" w:beforeAutospacing="1" w:after="100" w:afterAutospacing="1"/>
        <w:rPr>
          <w:rFonts w:cstheme="minorHAnsi"/>
          <w:color w:val="333333"/>
        </w:rPr>
      </w:pPr>
      <w:r>
        <w:rPr>
          <w:rFonts w:cstheme="minorHAnsi"/>
          <w:color w:val="333333"/>
        </w:rPr>
        <w:t>Upon completion of EMT certification recipients will be kept notified of any employment opportunities that the IABPFF is aware of.</w:t>
      </w:r>
    </w:p>
    <w:p w14:paraId="4CFE700A"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Pr>
          <w:rFonts w:cstheme="minorHAnsi"/>
          <w:color w:val="333333"/>
        </w:rPr>
        <w:t>Recipient must pledge to make a donation to the program after becoming employed.</w:t>
      </w:r>
    </w:p>
    <w:p w14:paraId="581D06A0" w14:textId="77777777" w:rsidR="00D6248C" w:rsidRPr="00D279DC" w:rsidRDefault="00D6248C" w:rsidP="00D6248C">
      <w:pPr>
        <w:numPr>
          <w:ilvl w:val="1"/>
          <w:numId w:val="12"/>
        </w:numPr>
        <w:shd w:val="clear" w:color="auto" w:fill="FFFFFF"/>
        <w:spacing w:before="100" w:beforeAutospacing="1" w:after="100" w:afterAutospacing="1"/>
        <w:rPr>
          <w:rFonts w:cstheme="minorHAnsi"/>
          <w:color w:val="333333"/>
        </w:rPr>
      </w:pPr>
      <w:r w:rsidRPr="00D279DC">
        <w:rPr>
          <w:rFonts w:cstheme="minorHAnsi"/>
          <w:color w:val="333333"/>
        </w:rPr>
        <w:t>Recipient must sign a contract agreeing to these scholarship guidelines.</w:t>
      </w:r>
    </w:p>
    <w:p w14:paraId="09925BF3" w14:textId="77777777" w:rsidR="008011DC" w:rsidRDefault="008011DC" w:rsidP="00F65095">
      <w:pPr>
        <w:rPr>
          <w:rFonts w:ascii="Arial" w:hAnsi="Arial" w:cs="Arial"/>
          <w:sz w:val="20"/>
        </w:rPr>
      </w:pPr>
    </w:p>
    <w:sectPr w:rsidR="008011DC" w:rsidSect="00CC5647">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A653" w14:textId="77777777" w:rsidR="000D2E27" w:rsidRDefault="000D2E27">
      <w:r>
        <w:separator/>
      </w:r>
    </w:p>
  </w:endnote>
  <w:endnote w:type="continuationSeparator" w:id="0">
    <w:p w14:paraId="152A7BA8" w14:textId="77777777" w:rsidR="000D2E27" w:rsidRDefault="000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84C8" w14:textId="77777777" w:rsidR="00D6248C" w:rsidRDefault="00D62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0D3" w14:textId="77777777" w:rsidR="00A02A90" w:rsidRPr="003D3CE9" w:rsidRDefault="00A02A90">
    <w:pPr>
      <w:pStyle w:val="Footer"/>
      <w:jc w:val="center"/>
      <w:rPr>
        <w:caps/>
        <w:color w:val="808080"/>
        <w14:shadow w14:blurRad="50800" w14:dist="38100" w14:dir="2700000" w14:sx="100000" w14:sy="100000" w14:kx="0" w14:ky="0" w14:algn="tl">
          <w14:srgbClr w14:val="000000">
            <w14:alpha w14:val="60000"/>
          </w14:srgbClr>
        </w14:shadow>
      </w:rPr>
    </w:pPr>
    <w:r w:rsidRPr="003D3CE9">
      <w:rPr>
        <w:caps/>
        <w:color w:val="808080"/>
        <w14:shadow w14:blurRad="50800" w14:dist="38100" w14:dir="2700000" w14:sx="100000" w14:sy="100000" w14:kx="0" w14:ky="0" w14:algn="tl">
          <w14:srgbClr w14:val="000000">
            <w14:alpha w14:val="60000"/>
          </w14:srgbClr>
        </w14:shadow>
      </w:rPr>
      <w:t>w</w:t>
    </w:r>
    <w:r w:rsidR="005C4A47" w:rsidRPr="003D3CE9">
      <w:rPr>
        <w:caps/>
        <w:color w:val="808080"/>
        <w14:shadow w14:blurRad="50800" w14:dist="38100" w14:dir="2700000" w14:sx="100000" w14:sy="100000" w14:kx="0" w14:ky="0" w14:algn="tl">
          <w14:srgbClr w14:val="000000">
            <w14:alpha w14:val="60000"/>
          </w14:srgbClr>
        </w14:shadow>
      </w:rPr>
      <w:t>ww.iabp</w:t>
    </w:r>
    <w:r w:rsidRPr="003D3CE9">
      <w:rPr>
        <w:caps/>
        <w:color w:val="808080"/>
        <w14:shadow w14:blurRad="50800" w14:dist="38100" w14:dir="2700000" w14:sx="100000" w14:sy="100000" w14:kx="0" w14:ky="0" w14:algn="tl">
          <w14:srgbClr w14:val="000000">
            <w14:alpha w14:val="60000"/>
          </w14:srgbClr>
        </w14:shadow>
      </w:rPr>
      <w:t>f.org</w:t>
    </w:r>
  </w:p>
  <w:p w14:paraId="5F3FC42F" w14:textId="77777777" w:rsidR="00A02A90" w:rsidRDefault="00A02A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F3A8" w14:textId="77777777" w:rsidR="00D6248C" w:rsidRDefault="00D6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290C" w14:textId="77777777" w:rsidR="000D2E27" w:rsidRDefault="000D2E27">
      <w:r>
        <w:separator/>
      </w:r>
    </w:p>
  </w:footnote>
  <w:footnote w:type="continuationSeparator" w:id="0">
    <w:p w14:paraId="5EDB388F" w14:textId="77777777" w:rsidR="000D2E27" w:rsidRDefault="000D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AB83" w14:textId="4D2AD608" w:rsidR="00D6248C" w:rsidRDefault="00D62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F0D5" w14:textId="7F61D29C" w:rsidR="00D6248C" w:rsidRDefault="00D62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F249" w14:textId="48890FAA" w:rsidR="00D6248C" w:rsidRDefault="00D62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0DA"/>
    <w:multiLevelType w:val="hybridMultilevel"/>
    <w:tmpl w:val="8C40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E69E0"/>
    <w:multiLevelType w:val="hybridMultilevel"/>
    <w:tmpl w:val="E2B61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CF7A8B"/>
    <w:multiLevelType w:val="hybridMultilevel"/>
    <w:tmpl w:val="8C40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F612F"/>
    <w:multiLevelType w:val="hybridMultilevel"/>
    <w:tmpl w:val="300C8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C428FA"/>
    <w:multiLevelType w:val="hybridMultilevel"/>
    <w:tmpl w:val="8C40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72E6E"/>
    <w:multiLevelType w:val="hybridMultilevel"/>
    <w:tmpl w:val="B8843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3A24AC"/>
    <w:multiLevelType w:val="multilevel"/>
    <w:tmpl w:val="32AEA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83AC6"/>
    <w:multiLevelType w:val="hybridMultilevel"/>
    <w:tmpl w:val="DF1AA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B50E30"/>
    <w:multiLevelType w:val="hybridMultilevel"/>
    <w:tmpl w:val="F5A42F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96B56A4"/>
    <w:multiLevelType w:val="hybridMultilevel"/>
    <w:tmpl w:val="784464A6"/>
    <w:lvl w:ilvl="0" w:tplc="04090011">
      <w:start w:val="1"/>
      <w:numFmt w:val="decimal"/>
      <w:lvlText w:val="%1)"/>
      <w:lvlJc w:val="left"/>
      <w:pPr>
        <w:tabs>
          <w:tab w:val="num" w:pos="720"/>
        </w:tabs>
        <w:ind w:left="720" w:hanging="360"/>
      </w:pPr>
      <w:rPr>
        <w:rFonts w:hint="default"/>
      </w:rPr>
    </w:lvl>
    <w:lvl w:ilvl="1" w:tplc="9FBEE2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B54E75"/>
    <w:multiLevelType w:val="hybridMultilevel"/>
    <w:tmpl w:val="31029634"/>
    <w:lvl w:ilvl="0" w:tplc="E17AB364">
      <w:start w:val="1"/>
      <w:numFmt w:val="bullet"/>
      <w:lvlText w:val="•"/>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5716F"/>
    <w:multiLevelType w:val="hybridMultilevel"/>
    <w:tmpl w:val="14F2FD52"/>
    <w:lvl w:ilvl="0" w:tplc="E17AB364">
      <w:start w:val="1"/>
      <w:numFmt w:val="bullet"/>
      <w:lvlText w:val="•"/>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5"/>
  </w:num>
  <w:num w:numId="6">
    <w:abstractNumId w:val="11"/>
  </w:num>
  <w:num w:numId="7">
    <w:abstractNumId w:val="10"/>
  </w:num>
  <w:num w:numId="8">
    <w:abstractNumId w:val="7"/>
  </w:num>
  <w:num w:numId="9">
    <w:abstractNumId w:val="4"/>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47"/>
    <w:rsid w:val="000D2E27"/>
    <w:rsid w:val="000E608D"/>
    <w:rsid w:val="0011176A"/>
    <w:rsid w:val="002403D3"/>
    <w:rsid w:val="002A06D9"/>
    <w:rsid w:val="002A77F5"/>
    <w:rsid w:val="002E1901"/>
    <w:rsid w:val="003061B6"/>
    <w:rsid w:val="003A44F8"/>
    <w:rsid w:val="003D3CE9"/>
    <w:rsid w:val="003D6C99"/>
    <w:rsid w:val="00405E85"/>
    <w:rsid w:val="00467B2B"/>
    <w:rsid w:val="00471E7D"/>
    <w:rsid w:val="004F0C99"/>
    <w:rsid w:val="00547795"/>
    <w:rsid w:val="005801EB"/>
    <w:rsid w:val="005C4A47"/>
    <w:rsid w:val="00780383"/>
    <w:rsid w:val="007B0D16"/>
    <w:rsid w:val="008011DC"/>
    <w:rsid w:val="00880C56"/>
    <w:rsid w:val="009938E8"/>
    <w:rsid w:val="009A1B7A"/>
    <w:rsid w:val="00A02A90"/>
    <w:rsid w:val="00A42EB3"/>
    <w:rsid w:val="00AA1182"/>
    <w:rsid w:val="00AC0390"/>
    <w:rsid w:val="00B00F88"/>
    <w:rsid w:val="00C81627"/>
    <w:rsid w:val="00CC5647"/>
    <w:rsid w:val="00D6248C"/>
    <w:rsid w:val="00D67E1D"/>
    <w:rsid w:val="00D846AD"/>
    <w:rsid w:val="00DB2260"/>
    <w:rsid w:val="00E201A8"/>
    <w:rsid w:val="00E7140C"/>
    <w:rsid w:val="00E767DC"/>
    <w:rsid w:val="00EB261F"/>
    <w:rsid w:val="00ED157F"/>
    <w:rsid w:val="00EE7ECC"/>
    <w:rsid w:val="00F65095"/>
    <w:rsid w:val="00F76F62"/>
    <w:rsid w:val="00FA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AC292"/>
  <w15:docId w15:val="{D091A570-DED4-440C-942A-F10FBBD9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99"/>
    <w:rPr>
      <w:sz w:val="24"/>
      <w:szCs w:val="24"/>
    </w:rPr>
  </w:style>
  <w:style w:type="paragraph" w:styleId="Heading1">
    <w:name w:val="heading 1"/>
    <w:basedOn w:val="Normal"/>
    <w:next w:val="Normal"/>
    <w:qFormat/>
    <w:rsid w:val="003D6C99"/>
    <w:pPr>
      <w:keepNext/>
      <w:jc w:val="center"/>
      <w:outlineLvl w:val="0"/>
    </w:pPr>
    <w:rPr>
      <w:i/>
      <w:iCs/>
      <w:sz w:val="48"/>
    </w:rPr>
  </w:style>
  <w:style w:type="paragraph" w:styleId="Heading2">
    <w:name w:val="heading 2"/>
    <w:basedOn w:val="Normal"/>
    <w:next w:val="Normal"/>
    <w:qFormat/>
    <w:rsid w:val="003D6C99"/>
    <w:pPr>
      <w:keepNext/>
      <w:jc w:val="center"/>
      <w:outlineLvl w:val="1"/>
    </w:pPr>
    <w:rPr>
      <w:b/>
      <w:bCs/>
      <w:sz w:val="32"/>
    </w:rPr>
  </w:style>
  <w:style w:type="paragraph" w:styleId="Heading3">
    <w:name w:val="heading 3"/>
    <w:basedOn w:val="Normal"/>
    <w:next w:val="Normal"/>
    <w:qFormat/>
    <w:rsid w:val="003D6C99"/>
    <w:pPr>
      <w:keepNext/>
      <w:spacing w:before="100" w:beforeAutospacing="1"/>
      <w:jc w:val="center"/>
      <w:outlineLvl w:val="2"/>
    </w:pPr>
    <w:rPr>
      <w:sz w:val="32"/>
      <w:u w:val="single"/>
    </w:rPr>
  </w:style>
  <w:style w:type="paragraph" w:styleId="Heading4">
    <w:name w:val="heading 4"/>
    <w:basedOn w:val="Normal"/>
    <w:next w:val="Normal"/>
    <w:qFormat/>
    <w:rsid w:val="003D6C99"/>
    <w:pPr>
      <w:keepNext/>
      <w:jc w:val="center"/>
      <w:outlineLvl w:val="3"/>
    </w:pPr>
    <w:rPr>
      <w:b/>
      <w:bCs/>
      <w:sz w:val="22"/>
    </w:rPr>
  </w:style>
  <w:style w:type="paragraph" w:styleId="Heading5">
    <w:name w:val="heading 5"/>
    <w:basedOn w:val="Normal"/>
    <w:next w:val="Normal"/>
    <w:qFormat/>
    <w:rsid w:val="003D6C99"/>
    <w:pPr>
      <w:keepNext/>
      <w:outlineLvl w:val="4"/>
    </w:pPr>
    <w:rPr>
      <w:b/>
      <w:bCs/>
    </w:rPr>
  </w:style>
  <w:style w:type="paragraph" w:styleId="Heading6">
    <w:name w:val="heading 6"/>
    <w:basedOn w:val="Normal"/>
    <w:next w:val="Normal"/>
    <w:qFormat/>
    <w:rsid w:val="003D6C99"/>
    <w:pPr>
      <w:keepNext/>
      <w:ind w:right="-180"/>
      <w:outlineLvl w:val="5"/>
    </w:pPr>
    <w:rPr>
      <w:b/>
      <w:bCs/>
      <w:sz w:val="16"/>
      <w:u w:val="single"/>
    </w:rPr>
  </w:style>
  <w:style w:type="paragraph" w:styleId="Heading7">
    <w:name w:val="heading 7"/>
    <w:basedOn w:val="Normal"/>
    <w:next w:val="Normal"/>
    <w:qFormat/>
    <w:rsid w:val="003D6C99"/>
    <w:pPr>
      <w:keepNext/>
      <w:jc w:val="center"/>
      <w:outlineLvl w:val="6"/>
    </w:pPr>
    <w:rPr>
      <w:b/>
      <w:bCs/>
      <w:sz w:val="20"/>
    </w:rPr>
  </w:style>
  <w:style w:type="paragraph" w:styleId="Heading8">
    <w:name w:val="heading 8"/>
    <w:basedOn w:val="Normal"/>
    <w:next w:val="Normal"/>
    <w:qFormat/>
    <w:rsid w:val="003D6C99"/>
    <w:pPr>
      <w:keepNext/>
      <w:jc w:val="center"/>
      <w:outlineLvl w:val="7"/>
    </w:pPr>
    <w:rPr>
      <w:rFonts w:ascii="Castellar" w:hAnsi="Castellar"/>
      <w:b/>
      <w:bCs/>
      <w:sz w:val="40"/>
      <w:u w:val="single"/>
    </w:rPr>
  </w:style>
  <w:style w:type="paragraph" w:styleId="Heading9">
    <w:name w:val="heading 9"/>
    <w:basedOn w:val="Normal"/>
    <w:next w:val="Normal"/>
    <w:qFormat/>
    <w:rsid w:val="003D6C99"/>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6C99"/>
    <w:rPr>
      <w:sz w:val="28"/>
    </w:rPr>
  </w:style>
  <w:style w:type="paragraph" w:customStyle="1" w:styleId="InsideAddress">
    <w:name w:val="Inside Address"/>
    <w:basedOn w:val="Normal"/>
    <w:rsid w:val="003D6C99"/>
    <w:pPr>
      <w:spacing w:line="240" w:lineRule="atLeast"/>
      <w:jc w:val="both"/>
    </w:pPr>
    <w:rPr>
      <w:rFonts w:ascii="Garamond" w:hAnsi="Garamond"/>
      <w:kern w:val="18"/>
      <w:sz w:val="20"/>
      <w:szCs w:val="20"/>
    </w:rPr>
  </w:style>
  <w:style w:type="character" w:styleId="Hyperlink">
    <w:name w:val="Hyperlink"/>
    <w:basedOn w:val="DefaultParagraphFont"/>
    <w:rsid w:val="003D6C99"/>
    <w:rPr>
      <w:color w:val="0000FF"/>
      <w:u w:val="single"/>
    </w:rPr>
  </w:style>
  <w:style w:type="paragraph" w:styleId="BodyTextIndent">
    <w:name w:val="Body Text Indent"/>
    <w:basedOn w:val="Normal"/>
    <w:rsid w:val="003D6C99"/>
    <w:pPr>
      <w:tabs>
        <w:tab w:val="left" w:pos="8640"/>
      </w:tabs>
      <w:ind w:left="360"/>
    </w:pPr>
  </w:style>
  <w:style w:type="paragraph" w:styleId="BodyText2">
    <w:name w:val="Body Text 2"/>
    <w:basedOn w:val="Normal"/>
    <w:rsid w:val="003D6C99"/>
    <w:pPr>
      <w:jc w:val="both"/>
    </w:pPr>
    <w:rPr>
      <w:sz w:val="22"/>
    </w:rPr>
  </w:style>
  <w:style w:type="paragraph" w:styleId="Header">
    <w:name w:val="header"/>
    <w:basedOn w:val="Normal"/>
    <w:rsid w:val="003D6C99"/>
    <w:pPr>
      <w:tabs>
        <w:tab w:val="center" w:pos="4320"/>
        <w:tab w:val="right" w:pos="8640"/>
      </w:tabs>
    </w:pPr>
  </w:style>
  <w:style w:type="paragraph" w:styleId="Footer">
    <w:name w:val="footer"/>
    <w:basedOn w:val="Normal"/>
    <w:rsid w:val="003D6C99"/>
    <w:pPr>
      <w:tabs>
        <w:tab w:val="center" w:pos="4320"/>
        <w:tab w:val="right" w:pos="8640"/>
      </w:tabs>
    </w:pPr>
  </w:style>
  <w:style w:type="character" w:styleId="FollowedHyperlink">
    <w:name w:val="FollowedHyperlink"/>
    <w:basedOn w:val="DefaultParagraphFont"/>
    <w:rsid w:val="003D6C99"/>
    <w:rPr>
      <w:color w:val="800080"/>
      <w:u w:val="single"/>
    </w:rPr>
  </w:style>
  <w:style w:type="paragraph" w:styleId="ListParagraph">
    <w:name w:val="List Paragraph"/>
    <w:basedOn w:val="Normal"/>
    <w:uiPriority w:val="34"/>
    <w:qFormat/>
    <w:rsid w:val="007803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011DC"/>
    <w:rPr>
      <w:rFonts w:ascii="Tahoma" w:hAnsi="Tahoma" w:cs="Tahoma"/>
      <w:sz w:val="16"/>
      <w:szCs w:val="16"/>
    </w:rPr>
  </w:style>
  <w:style w:type="character" w:customStyle="1" w:styleId="BalloonTextChar">
    <w:name w:val="Balloon Text Char"/>
    <w:basedOn w:val="DefaultParagraphFont"/>
    <w:link w:val="BalloonText"/>
    <w:rsid w:val="008011DC"/>
    <w:rPr>
      <w:rFonts w:ascii="Tahoma" w:hAnsi="Tahoma" w:cs="Tahoma"/>
      <w:sz w:val="16"/>
      <w:szCs w:val="16"/>
    </w:rPr>
  </w:style>
  <w:style w:type="paragraph" w:styleId="NoSpacing">
    <w:name w:val="No Spacing"/>
    <w:uiPriority w:val="1"/>
    <w:qFormat/>
    <w:rsid w:val="008011DC"/>
    <w:pPr>
      <w:spacing w:afterAutospacing="1"/>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624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local chapter of the International Association of Black Professional Firefighters</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chapter of the International Association of Black Professional Firefighters</dc:title>
  <dc:creator>user</dc:creator>
  <cp:lastModifiedBy>Yancey, Khalilah (BCFD)</cp:lastModifiedBy>
  <cp:revision>2</cp:revision>
  <cp:lastPrinted>2017-01-10T23:41:00Z</cp:lastPrinted>
  <dcterms:created xsi:type="dcterms:W3CDTF">2021-03-09T15:15:00Z</dcterms:created>
  <dcterms:modified xsi:type="dcterms:W3CDTF">2021-03-09T15:15:00Z</dcterms:modified>
</cp:coreProperties>
</file>