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B30E" w14:textId="77777777" w:rsidR="002E5400" w:rsidRDefault="002E5400" w:rsidP="002E5400">
      <w:r>
        <w:t xml:space="preserve">ARTICLE VIII </w:t>
      </w:r>
    </w:p>
    <w:p w14:paraId="5B2FCCD1" w14:textId="77777777" w:rsidR="002E5400" w:rsidRDefault="002E5400" w:rsidP="002E5400">
      <w:r>
        <w:t xml:space="preserve">ELECTIONS </w:t>
      </w:r>
    </w:p>
    <w:p w14:paraId="53D1589F" w14:textId="77777777" w:rsidR="002E5400" w:rsidRDefault="002E5400" w:rsidP="002E5400">
      <w:r>
        <w:t xml:space="preserve"> </w:t>
      </w:r>
    </w:p>
    <w:p w14:paraId="2141BEC7" w14:textId="77777777" w:rsidR="002E5400" w:rsidRDefault="002E5400" w:rsidP="002E5400">
      <w:r>
        <w:t xml:space="preserve">Section 1: Election of the International President, Executive Vice President, Recording Secretary, Corresponding Secretary, Treasure, Financial Secretary, and Sergeant at Arms shall be by ballot in the even numbered years. “Write-in votes” are not allowed. The seven (7) Regional Directors shall be in the odd numbered years at the Regional Conference. All terms of office shall be two (2) years or until a successor is elected. </w:t>
      </w:r>
    </w:p>
    <w:p w14:paraId="7240AB29" w14:textId="77777777" w:rsidR="002E5400" w:rsidRDefault="002E5400" w:rsidP="002E5400">
      <w:r>
        <w:t xml:space="preserve"> </w:t>
      </w:r>
    </w:p>
    <w:p w14:paraId="35F3400D" w14:textId="77777777" w:rsidR="002E5400" w:rsidRDefault="002E5400" w:rsidP="002E5400">
      <w:r>
        <w:t xml:space="preserve">Section 2: If in the event of a tie vote for the office of International President, the election shall be determined by a majority role call vote of local associations in attendance at the International Annual Convention.  In the event of a tie in any other Elected Position on the International Executive Board, the position shall be filed by majority vote of the International Executive Board. </w:t>
      </w:r>
    </w:p>
    <w:p w14:paraId="4FED0BD0" w14:textId="77777777" w:rsidR="002E5400" w:rsidRDefault="002E5400" w:rsidP="002E5400">
      <w:r>
        <w:t xml:space="preserve"> </w:t>
      </w:r>
    </w:p>
    <w:p w14:paraId="24B98020" w14:textId="77777777" w:rsidR="003D1C69" w:rsidRDefault="002E5400">
      <w:r>
        <w:t xml:space="preserve">Section 3: Criterion for Candidacy </w:t>
      </w:r>
    </w:p>
    <w:p w14:paraId="3C84A225" w14:textId="77777777" w:rsidR="00AC60C5" w:rsidRDefault="002E5400">
      <w:r>
        <w:t>(1) Minimum of four years as a member in good standing locally, regionally and nationally. Individual members, where no local association exist, shall be in good standings regionally and nationally.</w:t>
      </w:r>
    </w:p>
    <w:p w14:paraId="78F1C54B" w14:textId="77777777" w:rsidR="00AC60C5" w:rsidRDefault="002E5400">
      <w:r>
        <w:t xml:space="preserve"> (2) All candidates must have attended at least one Regional Conference and at least one International Annual Convention within the previous four years.</w:t>
      </w:r>
    </w:p>
    <w:p w14:paraId="04F4417E" w14:textId="77777777" w:rsidR="00980DB8" w:rsidRDefault="002E5400">
      <w:r>
        <w:t xml:space="preserve"> (3) All candidates must submit to the national office/IABPFF Recording Secretary through their Regional Director a “Letter of Candidacy”. The candidate’s Chapter president and Regional Director must sign this letter. Attesting to the fact that he/she has met the above requirements. Individual members where no local association exist, must have their Regional Director’s signature </w:t>
      </w:r>
    </w:p>
    <w:p w14:paraId="53EB0347" w14:textId="2981432F" w:rsidR="002E5400" w:rsidRDefault="002E5400">
      <w:bookmarkStart w:id="0" w:name="_GoBack"/>
      <w:bookmarkEnd w:id="0"/>
      <w:r>
        <w:t xml:space="preserve"> (4) Members must declare their candidacy for International Executive Office six (6) months prior to the starting date of the international biennial convention by a “Letter of Candidacy” submitted to the national office/IABPFF Recording Secretary six (6) months prior to the starting date of the international convention. The Recording Secretary will then forward a copy of the “Letter of Candidacy” to the Corresponding Secretary.</w:t>
      </w:r>
    </w:p>
    <w:sectPr w:rsidR="002E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00"/>
    <w:rsid w:val="00134003"/>
    <w:rsid w:val="002E5400"/>
    <w:rsid w:val="003D1C69"/>
    <w:rsid w:val="00980DB8"/>
    <w:rsid w:val="00A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116B8"/>
  <w15:chartTrackingRefBased/>
  <w15:docId w15:val="{63B10B06-8DBC-4A13-B9B3-D6776F6F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2017-11-15T00:50:00Z</dcterms:created>
  <dcterms:modified xsi:type="dcterms:W3CDTF">2017-11-15T00:50:00Z</dcterms:modified>
</cp:coreProperties>
</file>